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88739">
      <w:pPr>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2：</w:t>
      </w:r>
    </w:p>
    <w:p w14:paraId="73827584">
      <w:pPr>
        <w:widowControl/>
        <w:spacing w:line="600" w:lineRule="atLeast"/>
        <w:jc w:val="center"/>
        <w:rPr>
          <w:rFonts w:hint="eastAsia" w:ascii="方正小标宋_GBK" w:hAnsi="宋体" w:eastAsia="方正小标宋_GBK" w:cs="宋体"/>
          <w:kern w:val="0"/>
          <w:sz w:val="44"/>
          <w:szCs w:val="44"/>
        </w:rPr>
      </w:pPr>
      <w:bookmarkStart w:id="0" w:name="_GoBack"/>
      <w:r>
        <w:rPr>
          <w:rFonts w:hint="eastAsia" w:ascii="方正小标宋_GBK" w:hAnsi="宋体" w:eastAsia="方正小标宋_GBK" w:cs="宋体"/>
          <w:kern w:val="0"/>
          <w:sz w:val="44"/>
          <w:szCs w:val="44"/>
        </w:rPr>
        <w:t>山西省火灾高危单位消防安全界定标准</w:t>
      </w:r>
    </w:p>
    <w:bookmarkEnd w:id="0"/>
    <w:p w14:paraId="5C9869C5">
      <w:pPr>
        <w:spacing w:line="600" w:lineRule="exact"/>
        <w:jc w:val="center"/>
        <w:rPr>
          <w:rFonts w:hint="eastAsia" w:ascii="方正小标宋简体" w:eastAsia="方正小标宋简体"/>
          <w:sz w:val="44"/>
          <w:szCs w:val="44"/>
        </w:rPr>
      </w:pPr>
    </w:p>
    <w:p w14:paraId="23A39675">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本标准所称火灾高危单位是指单位发生火火后可能造成重大人身伤亡、财产损失以及社会影响的场所。主要包括：</w:t>
      </w:r>
    </w:p>
    <w:p w14:paraId="5A4F5206">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eastAsia="方正黑体_GBK"/>
          <w:sz w:val="32"/>
          <w:szCs w:val="32"/>
        </w:rPr>
      </w:pPr>
      <w:r>
        <w:rPr>
          <w:rFonts w:hint="eastAsia" w:ascii="方正黑体_GBK" w:eastAsia="方正黑体_GBK"/>
          <w:sz w:val="32"/>
          <w:szCs w:val="32"/>
        </w:rPr>
        <w:t>一、本地区具有较大规模的人员密集场所</w:t>
      </w:r>
    </w:p>
    <w:p w14:paraId="14AA1A77">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1．建筑面积在2000㎡以上的歌舞厅、影剧院、录像厅、放映厅、卡拉OK厅、夜总会、游艺厅、桑拿浴室、网吧、酒吧、台球厅、保龄球馆、旱冰场、具有娛乐功能的餐馆、茶馆、咖啡厅等；</w:t>
      </w:r>
    </w:p>
    <w:p w14:paraId="53771C25">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2．建筑面积大于1000㎡的儿童活动用房及儿童娱乐场所；</w:t>
      </w:r>
    </w:p>
    <w:p w14:paraId="1E42DEF5">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3．床位数500张以上的托儿所、幼儿园、医院、养老院、疗养院、福利院；</w:t>
      </w:r>
    </w:p>
    <w:p w14:paraId="0E7EE470">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4．住宿床位在10000张以上的大学及其他高等教育学校，床位数5000张以上的中学、社会培训教育机构，床位数1000张以上的小学，员工总数在5000人以上的劳动密集型企业的生产加工车间和员工集体宿合；</w:t>
      </w:r>
    </w:p>
    <w:p w14:paraId="5E1D1F22">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5．同时容纳观众3000人以上的影剧院、建筑总面积在10000㎡以上的体育场馆、会堂、公共展览馆；</w:t>
      </w:r>
    </w:p>
    <w:p w14:paraId="515C0E02">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6．建筑总面积在40000㎡以上，单体建筑面积在10000㎡以上且含5000㎡以上宾馆、饭店、商场、市场的建筑。</w:t>
      </w:r>
    </w:p>
    <w:p w14:paraId="7912774E">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sz w:val="32"/>
          <w:szCs w:val="32"/>
        </w:rPr>
      </w:pPr>
      <w:r>
        <w:rPr>
          <w:rFonts w:ascii="方正黑体_GBK" w:eastAsia="方正黑体_GBK"/>
          <w:sz w:val="32"/>
          <w:szCs w:val="32"/>
        </w:rPr>
        <w:t>二、大型易燃易爆单位</w:t>
      </w:r>
    </w:p>
    <w:p w14:paraId="52A5D14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1．设计储量大于10000m</w:t>
      </w:r>
      <w:r>
        <w:rPr>
          <w:rFonts w:eastAsia="仿宋_GB2312"/>
          <w:sz w:val="32"/>
          <w:szCs w:val="32"/>
        </w:rPr>
        <w:t>³</w:t>
      </w:r>
      <w:r>
        <w:rPr>
          <w:rFonts w:eastAsia="方正仿宋_GBK"/>
          <w:sz w:val="32"/>
          <w:szCs w:val="32"/>
        </w:rPr>
        <w:t>的甲、乙类物品仓库，占地面积20000㎡以上的甲、乙类生产场所；</w:t>
      </w:r>
    </w:p>
    <w:p w14:paraId="7CED216F">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2．营业性的一级加油站、加气站、加油加气合用站、拥有自主产权气罐50000只以上的液化石油气供应站、经销站(换瓶站)；</w:t>
      </w:r>
    </w:p>
    <w:p w14:paraId="276FB48F">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3．煤层气、天然气输配站、卸气站。</w:t>
      </w:r>
    </w:p>
    <w:p w14:paraId="4A95892E">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sz w:val="32"/>
          <w:szCs w:val="32"/>
        </w:rPr>
      </w:pPr>
      <w:r>
        <w:rPr>
          <w:rFonts w:ascii="方正黑体_GBK" w:eastAsia="方正黑体_GBK"/>
          <w:sz w:val="32"/>
          <w:szCs w:val="32"/>
        </w:rPr>
        <w:t>三、大型高层、地下公共建筑以及地下交通工程</w:t>
      </w:r>
    </w:p>
    <w:p w14:paraId="7229714C">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建筑高度大于等于100m的超高层或者设置在地下建筑面积大于20000㎡的公共建筑及地下轨道交通工程。</w:t>
      </w:r>
    </w:p>
    <w:p w14:paraId="4D5D07F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sz w:val="32"/>
          <w:szCs w:val="32"/>
        </w:rPr>
      </w:pPr>
      <w:r>
        <w:rPr>
          <w:rFonts w:ascii="方正黑体_GBK" w:eastAsia="方正黑体_GBK"/>
          <w:sz w:val="32"/>
          <w:szCs w:val="32"/>
        </w:rPr>
        <w:t>四、全国重点文物保护单位</w:t>
      </w:r>
    </w:p>
    <w:p w14:paraId="542E6FDE">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采用木结构或砖木结构的国家级文物保护单位。</w:t>
      </w:r>
    </w:p>
    <w:p w14:paraId="3F8256FF">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sz w:val="32"/>
          <w:szCs w:val="32"/>
        </w:rPr>
      </w:pPr>
      <w:r>
        <w:rPr>
          <w:rFonts w:ascii="方正黑体_GBK" w:eastAsia="方正黑体_GBK"/>
          <w:sz w:val="32"/>
          <w:szCs w:val="32"/>
        </w:rPr>
        <w:t>五、重点要害单位以及其他发生火灾易造成重大人员伤亡或财产损失的单位</w:t>
      </w:r>
    </w:p>
    <w:p w14:paraId="228F485D">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1．省级以上国家机关大楼，广播、电视和邮政、通讯枢纽，博物馆、图书馆、档案馆等单位；</w:t>
      </w:r>
    </w:p>
    <w:p w14:paraId="1BCCE01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2．民用机场航站楼，单体建筑面积大于10000㎡的客运汽车站；</w:t>
      </w:r>
    </w:p>
    <w:p w14:paraId="5F4C02AF">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3．单台装机容量600兆瓦，总装机容量1000兆瓦的大型发电厂；</w:t>
      </w:r>
    </w:p>
    <w:p w14:paraId="699B57AE">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4．设有国家级重点实验室的科研单位；</w:t>
      </w:r>
    </w:p>
    <w:p w14:paraId="2AE6DE8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5．固定资产(建筑、设备、原材料等)价值在5亿元以上电子、钢铁、医药、烟草、纺织、造纸等具有火灾危险性的工业企业；</w:t>
      </w:r>
    </w:p>
    <w:p w14:paraId="28F24203">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6．总储存价值在1亿元以上的可燃物品仓库、堆场。</w:t>
      </w:r>
    </w:p>
    <w:p w14:paraId="2C38D16C">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eastAsia="方正仿宋_GBK"/>
          <w:sz w:val="32"/>
          <w:szCs w:val="32"/>
        </w:rPr>
      </w:pPr>
      <w:r>
        <w:rPr>
          <w:rFonts w:eastAsia="方正仿宋_GBK"/>
          <w:sz w:val="32"/>
          <w:szCs w:val="32"/>
        </w:rPr>
        <w:t>(注：本标准所称“以上”包括本数，“以下”不含本数)。</w:t>
      </w:r>
    </w:p>
    <w:p w14:paraId="0945D08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eastAsia="方正仿宋_GBK"/>
          <w:sz w:val="32"/>
          <w:szCs w:val="32"/>
        </w:rPr>
      </w:pPr>
    </w:p>
    <w:p w14:paraId="5C63222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eastAsia="方正仿宋_GBK"/>
          <w:sz w:val="32"/>
          <w:szCs w:val="32"/>
        </w:rPr>
      </w:pPr>
    </w:p>
    <w:p w14:paraId="044527D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eastAsia="方正仿宋_GBK"/>
          <w:sz w:val="32"/>
          <w:szCs w:val="32"/>
        </w:rPr>
      </w:pPr>
    </w:p>
    <w:p w14:paraId="0906971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eastAsia="方正仿宋_GBK"/>
          <w:sz w:val="32"/>
          <w:szCs w:val="32"/>
        </w:rPr>
      </w:pPr>
    </w:p>
    <w:p w14:paraId="27712CF3">
      <w:pPr>
        <w:rPr>
          <w:rFonts w:hint="eastAsia"/>
          <w:lang w:eastAsia="zh-CN"/>
        </w:rPr>
      </w:pPr>
    </w:p>
    <w:p w14:paraId="298A90F8">
      <w:pPr>
        <w:rPr>
          <w:rFonts w:hint="eastAsia"/>
          <w:lang w:eastAsia="zh-CN"/>
        </w:rPr>
      </w:pPr>
    </w:p>
    <w:p w14:paraId="3BA91186">
      <w:pPr>
        <w:rPr>
          <w:rFonts w:hint="eastAsia"/>
          <w:lang w:eastAsia="zh-CN"/>
        </w:rPr>
      </w:pPr>
    </w:p>
    <w:p w14:paraId="3BC0F67E">
      <w:pPr>
        <w:rPr>
          <w:rFonts w:hint="eastAsia"/>
          <w:lang w:eastAsia="zh-CN"/>
        </w:rPr>
      </w:pPr>
    </w:p>
    <w:p w14:paraId="411986C9">
      <w:pPr>
        <w:rPr>
          <w:rFonts w:hint="eastAsia"/>
          <w:lang w:eastAsia="zh-CN"/>
        </w:rPr>
      </w:pPr>
    </w:p>
    <w:p w14:paraId="06C79C70">
      <w:pPr>
        <w:rPr>
          <w:rFonts w:hint="eastAsia"/>
          <w:lang w:eastAsia="zh-CN"/>
        </w:rPr>
      </w:pPr>
    </w:p>
    <w:p w14:paraId="4C50CB1F">
      <w:pPr>
        <w:rPr>
          <w:rFonts w:hint="eastAsia"/>
          <w:lang w:eastAsia="zh-CN"/>
        </w:rPr>
      </w:pPr>
    </w:p>
    <w:p w14:paraId="007C03DE">
      <w:pPr>
        <w:rPr>
          <w:rFonts w:hint="eastAsia"/>
          <w:lang w:eastAsia="zh-CN"/>
        </w:rPr>
      </w:pPr>
    </w:p>
    <w:p w14:paraId="388CBE85">
      <w:pPr>
        <w:rPr>
          <w:rFonts w:hint="eastAsia"/>
          <w:lang w:eastAsia="zh-CN"/>
        </w:rPr>
      </w:pPr>
    </w:p>
    <w:p w14:paraId="5FC60C12">
      <w:pPr>
        <w:rPr>
          <w:rFonts w:hint="eastAsia"/>
          <w:lang w:eastAsia="zh-CN"/>
        </w:rPr>
      </w:pPr>
    </w:p>
    <w:p w14:paraId="2EA61671">
      <w:pPr>
        <w:rPr>
          <w:rFonts w:hint="eastAsia"/>
          <w:lang w:eastAsia="zh-CN"/>
        </w:rPr>
      </w:pPr>
    </w:p>
    <w:p w14:paraId="1DEA6963">
      <w:pPr>
        <w:rPr>
          <w:rFonts w:hint="eastAsia"/>
          <w:lang w:eastAsia="zh-CN"/>
        </w:rPr>
      </w:pPr>
    </w:p>
    <w:p w14:paraId="0FD5050A">
      <w:pPr>
        <w:rPr>
          <w:rFonts w:hint="eastAsia"/>
          <w:lang w:eastAsia="zh-CN"/>
        </w:rPr>
      </w:pPr>
    </w:p>
    <w:p w14:paraId="44F957B4">
      <w:pPr>
        <w:rPr>
          <w:rFonts w:hint="eastAsia"/>
          <w:lang w:eastAsia="zh-CN"/>
        </w:rPr>
      </w:pPr>
    </w:p>
    <w:p w14:paraId="1BB30B5C">
      <w:pPr>
        <w:rPr>
          <w:rFonts w:hint="eastAsia"/>
          <w:lang w:eastAsia="zh-CN"/>
        </w:rPr>
      </w:pPr>
    </w:p>
    <w:p w14:paraId="29371C6F">
      <w:pPr>
        <w:rPr>
          <w:rFonts w:hint="eastAsia"/>
          <w:lang w:eastAsia="zh-CN"/>
        </w:rPr>
      </w:pPr>
    </w:p>
    <w:p w14:paraId="30877E8A">
      <w:pPr>
        <w:rPr>
          <w:rFonts w:hint="eastAsia"/>
          <w:lang w:eastAsia="zh-CN"/>
        </w:rPr>
      </w:pPr>
    </w:p>
    <w:p w14:paraId="71B9CA5B">
      <w:pPr>
        <w:rPr>
          <w:rFonts w:hint="eastAsia"/>
          <w:lang w:eastAsia="zh-CN"/>
        </w:rPr>
      </w:pPr>
    </w:p>
    <w:p w14:paraId="408DA668">
      <w:pPr>
        <w:jc w:val="both"/>
        <w:rPr>
          <w:rFonts w:hint="eastAsia" w:ascii="Times New Roman" w:hAnsi="Times New Roman" w:eastAsia="方正仿宋_GBK" w:cs="Times New Roman"/>
          <w:sz w:val="32"/>
          <w:szCs w:val="32"/>
          <w:lang w:eastAsia="zh-CN"/>
        </w:rPr>
      </w:pPr>
    </w:p>
    <w:p w14:paraId="1DE7773C">
      <w:pPr>
        <w:jc w:val="both"/>
        <w:rPr>
          <w:rFonts w:hint="eastAsia" w:ascii="Times New Roman" w:hAnsi="Times New Roman" w:eastAsia="方正仿宋_GBK" w:cs="Times New Roman"/>
          <w:sz w:val="32"/>
          <w:szCs w:val="32"/>
          <w:lang w:eastAsia="zh-CN"/>
        </w:rPr>
      </w:pPr>
    </w:p>
    <w:p w14:paraId="2D5F9D7F">
      <w:pPr>
        <w:jc w:val="both"/>
        <w:rPr>
          <w:rFonts w:hint="eastAsia" w:ascii="Times New Roman" w:hAnsi="Times New Roman" w:eastAsia="方正仿宋_GBK" w:cs="Times New Roman"/>
          <w:sz w:val="32"/>
          <w:szCs w:val="32"/>
          <w:lang w:eastAsia="zh-CN"/>
        </w:rPr>
      </w:pPr>
    </w:p>
    <w:p w14:paraId="10E8E765">
      <w:pPr>
        <w:jc w:val="both"/>
        <w:rPr>
          <w:rFonts w:hint="eastAsia" w:ascii="Times New Roman" w:hAnsi="Times New Roman" w:eastAsia="方正仿宋_GBK" w:cs="Times New Roman"/>
          <w:sz w:val="32"/>
          <w:szCs w:val="32"/>
          <w:lang w:eastAsia="zh-CN"/>
        </w:rPr>
      </w:pPr>
    </w:p>
    <w:p w14:paraId="0D5AB06B">
      <w:pPr>
        <w:jc w:val="both"/>
        <w:rPr>
          <w:rFonts w:hint="eastAsia" w:ascii="Times New Roman" w:hAnsi="Times New Roman" w:eastAsia="方正仿宋_GBK" w:cs="Times New Roman"/>
          <w:sz w:val="32"/>
          <w:szCs w:val="32"/>
          <w:lang w:eastAsia="zh-CN"/>
        </w:rPr>
      </w:pPr>
    </w:p>
    <w:p w14:paraId="0E82EDE6">
      <w:pPr>
        <w:jc w:val="both"/>
        <w:rPr>
          <w:rFonts w:hint="eastAsia" w:ascii="Times New Roman" w:hAnsi="Times New Roman" w:eastAsia="方正仿宋_GBK" w:cs="Times New Roman"/>
          <w:sz w:val="32"/>
          <w:szCs w:val="32"/>
          <w:lang w:eastAsia="zh-CN"/>
        </w:rPr>
      </w:pPr>
    </w:p>
    <w:p w14:paraId="01930244">
      <w:pPr>
        <w:jc w:val="both"/>
        <w:rPr>
          <w:rFonts w:hint="eastAsia" w:ascii="Times New Roman" w:hAnsi="Times New Roman" w:eastAsia="方正仿宋_GBK" w:cs="Times New Roman"/>
          <w:sz w:val="32"/>
          <w:szCs w:val="32"/>
          <w:lang w:eastAsia="zh-CN"/>
        </w:rPr>
      </w:pPr>
    </w:p>
    <w:p w14:paraId="3B3E5E0C">
      <w:pPr>
        <w:jc w:val="both"/>
        <w:rPr>
          <w:rFonts w:hint="eastAsia" w:ascii="Times New Roman" w:hAnsi="Times New Roman" w:eastAsia="方正仿宋_GBK" w:cs="Times New Roman"/>
          <w:sz w:val="32"/>
          <w:szCs w:val="32"/>
          <w:lang w:eastAsia="zh-CN"/>
        </w:rPr>
      </w:pPr>
    </w:p>
    <w:p w14:paraId="09BA4994">
      <w:pPr>
        <w:jc w:val="both"/>
        <w:rPr>
          <w:rFonts w:hint="eastAsia" w:ascii="Times New Roman" w:hAnsi="Times New Roman" w:eastAsia="方正仿宋_GBK" w:cs="Times New Roman"/>
          <w:sz w:val="32"/>
          <w:szCs w:val="32"/>
          <w:lang w:eastAsia="zh-CN"/>
        </w:rPr>
      </w:pPr>
    </w:p>
    <w:p w14:paraId="22F201FF">
      <w:pPr>
        <w:jc w:val="both"/>
        <w:rPr>
          <w:rFonts w:hint="eastAsia" w:ascii="Times New Roman" w:hAnsi="Times New Roman" w:eastAsia="方正仿宋_GBK" w:cs="Times New Roman"/>
          <w:sz w:val="32"/>
          <w:szCs w:val="32"/>
          <w:lang w:eastAsia="zh-CN"/>
        </w:rPr>
      </w:pPr>
    </w:p>
    <w:p w14:paraId="5C64235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9771123-5510-4D44-8377-5902D14E7BDA}"/>
  </w:font>
  <w:font w:name="方正仿宋_GBK">
    <w:panose1 w:val="02000000000000000000"/>
    <w:charset w:val="86"/>
    <w:family w:val="auto"/>
    <w:pitch w:val="default"/>
    <w:sig w:usb0="A00002BF" w:usb1="38CF7CFA" w:usb2="00082016" w:usb3="00000000" w:csb0="00040001" w:csb1="00000000"/>
    <w:embedRegular r:id="rId2" w:fontKey="{53244110-796E-481F-B01A-CEFC96800435}"/>
  </w:font>
  <w:font w:name="方正小标宋_GBK">
    <w:panose1 w:val="02000000000000000000"/>
    <w:charset w:val="86"/>
    <w:family w:val="auto"/>
    <w:pitch w:val="default"/>
    <w:sig w:usb0="A00002BF" w:usb1="38CF7CFA" w:usb2="00082016" w:usb3="00000000" w:csb0="00040001" w:csb1="00000000"/>
    <w:embedRegular r:id="rId3" w:fontKey="{44D30749-0F29-47D1-97B2-B7730077F466}"/>
  </w:font>
  <w:font w:name="方正小标宋简体">
    <w:panose1 w:val="02000000000000000000"/>
    <w:charset w:val="86"/>
    <w:family w:val="script"/>
    <w:pitch w:val="default"/>
    <w:sig w:usb0="00000001" w:usb1="08000000" w:usb2="00000000" w:usb3="00000000" w:csb0="00040000" w:csb1="00000000"/>
    <w:embedRegular r:id="rId4" w:fontKey="{28AFF6BD-1F37-4005-A6B2-39121EC587ED}"/>
  </w:font>
  <w:font w:name="方正黑体_GBK">
    <w:panose1 w:val="02010600010101010101"/>
    <w:charset w:val="86"/>
    <w:family w:val="auto"/>
    <w:pitch w:val="default"/>
    <w:sig w:usb0="00000001" w:usb1="080E0000" w:usb2="00000000" w:usb3="00000000" w:csb0="00040000" w:csb1="00000000"/>
    <w:embedRegular r:id="rId5" w:fontKey="{DFA52E02-4343-414E-8F8D-5A8C1DEA3106}"/>
  </w:font>
  <w:font w:name="仿宋_GB2312">
    <w:panose1 w:val="02010609030101010101"/>
    <w:charset w:val="86"/>
    <w:family w:val="modern"/>
    <w:pitch w:val="default"/>
    <w:sig w:usb0="00000001" w:usb1="080E0000" w:usb2="00000000" w:usb3="00000000" w:csb0="00040000" w:csb1="00000000"/>
    <w:embedRegular r:id="rId6" w:fontKey="{5EB33869-46B4-490A-B213-5F259F72088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04180"/>
    <w:rsid w:val="62804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2026-03-06T02:42:00Z</dcterms:created>
  <dc:creator>夏飛</dc:creator>
  <cp:lastModifiedBy>夏飛</cp:lastModifiedBy>
  <dcterms:modified xsi:type="dcterms:W3CDTF">2026-03-06T02:42:46Z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E67E3257E3AC4D05A2C197305CF5A1D0_11</vt:lpwstr>
  </property>
  <property fmtid="{D5CDD505-2E9C-101B-9397-08002B2CF9AE}" pid="4" name="KSOTemplateDocerSaveRecord">
    <vt:lpwstr>eyJoZGlkIjoiOWRjYjRiMWY4NjMwZDk0NTkwNmRkZWM3MWVmNTljYTUiLCJ1c2VySWQiOiIzNTM0NTQ2MDcifQ==</vt:lpwstr>
  </property>
</Properties>
</file>